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B426" w14:textId="77777777" w:rsidR="005933B4" w:rsidRDefault="00515634" w:rsidP="00515634">
      <w:pPr>
        <w:jc w:val="center"/>
      </w:pPr>
      <w:r w:rsidRPr="000C4354">
        <w:rPr>
          <w:rFonts w:ascii="Verdana" w:hAnsi="Verdana"/>
          <w:b/>
          <w:noProof/>
          <w:sz w:val="32"/>
          <w:lang w:eastAsia="en-GB"/>
        </w:rPr>
        <w:drawing>
          <wp:inline distT="0" distB="0" distL="0" distR="0" wp14:anchorId="0C20CCCB" wp14:editId="615D4B08">
            <wp:extent cx="2543175" cy="618973"/>
            <wp:effectExtent l="0" t="0" r="0" b="0"/>
            <wp:docPr id="1" name="Picture 1" descr="\\Firststep\idva\final First STEP logo_10-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step\idva\final First STEP logo_10-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174" cy="620920"/>
                    </a:xfrm>
                    <a:prstGeom prst="rect">
                      <a:avLst/>
                    </a:prstGeom>
                    <a:noFill/>
                    <a:ln>
                      <a:noFill/>
                    </a:ln>
                  </pic:spPr>
                </pic:pic>
              </a:graphicData>
            </a:graphic>
          </wp:inline>
        </w:drawing>
      </w:r>
    </w:p>
    <w:p w14:paraId="05E4E7A1" w14:textId="77777777" w:rsidR="00515634" w:rsidRDefault="00515634" w:rsidP="00515634">
      <w:pPr>
        <w:jc w:val="center"/>
      </w:pPr>
    </w:p>
    <w:p w14:paraId="3996CC74" w14:textId="77777777" w:rsidR="004519F6" w:rsidRDefault="004519F6" w:rsidP="00515634">
      <w:pPr>
        <w:jc w:val="center"/>
        <w:rPr>
          <w:rFonts w:ascii="Verdana" w:hAnsi="Verdana"/>
          <w:b/>
          <w:sz w:val="32"/>
          <w:u w:val="single"/>
        </w:rPr>
      </w:pPr>
      <w:r>
        <w:rPr>
          <w:rFonts w:ascii="Verdana" w:hAnsi="Verdana"/>
          <w:b/>
          <w:sz w:val="32"/>
          <w:u w:val="single"/>
        </w:rPr>
        <w:t xml:space="preserve">Addressing Domestic Abuse within the </w:t>
      </w:r>
    </w:p>
    <w:p w14:paraId="692E441F" w14:textId="77777777" w:rsidR="00515634" w:rsidRPr="000C4354" w:rsidRDefault="004519F6" w:rsidP="00515634">
      <w:pPr>
        <w:jc w:val="center"/>
        <w:rPr>
          <w:rFonts w:ascii="Verdana" w:hAnsi="Verdana"/>
          <w:b/>
          <w:sz w:val="32"/>
          <w:u w:val="single"/>
        </w:rPr>
      </w:pPr>
      <w:r>
        <w:rPr>
          <w:rFonts w:ascii="Verdana" w:hAnsi="Verdana"/>
          <w:b/>
          <w:sz w:val="32"/>
          <w:u w:val="single"/>
        </w:rPr>
        <w:t>Child Protection Process</w:t>
      </w:r>
    </w:p>
    <w:p w14:paraId="2EF84C21" w14:textId="77777777" w:rsidR="00515634" w:rsidRDefault="00515634" w:rsidP="00515634">
      <w:pPr>
        <w:rPr>
          <w:rFonts w:ascii="Verdana" w:hAnsi="Verdana"/>
          <w:b/>
          <w:sz w:val="24"/>
        </w:rPr>
      </w:pPr>
    </w:p>
    <w:p w14:paraId="068D52ED" w14:textId="77777777" w:rsidR="00515634" w:rsidRPr="000C4354" w:rsidRDefault="00515634" w:rsidP="002F3E7F">
      <w:pPr>
        <w:rPr>
          <w:rFonts w:ascii="Verdana" w:hAnsi="Verdana"/>
          <w:sz w:val="24"/>
        </w:rPr>
      </w:pPr>
      <w:r w:rsidRPr="000C4354">
        <w:rPr>
          <w:rFonts w:ascii="Verdana" w:hAnsi="Verdana"/>
          <w:b/>
          <w:sz w:val="24"/>
        </w:rPr>
        <w:t>Course:</w:t>
      </w:r>
      <w:r w:rsidR="004519F6">
        <w:rPr>
          <w:rFonts w:ascii="Verdana" w:hAnsi="Verdana"/>
          <w:sz w:val="24"/>
        </w:rPr>
        <w:tab/>
      </w:r>
      <w:r w:rsidR="004519F6">
        <w:rPr>
          <w:rFonts w:ascii="Verdana" w:hAnsi="Verdana"/>
          <w:sz w:val="24"/>
        </w:rPr>
        <w:tab/>
        <w:t>Addressing Domestic Abuse within the Child Protection Process</w:t>
      </w:r>
    </w:p>
    <w:p w14:paraId="76B305C4" w14:textId="77777777" w:rsidR="00515634" w:rsidRDefault="00515634" w:rsidP="002F3E7F">
      <w:pPr>
        <w:ind w:left="2160" w:hanging="2160"/>
        <w:rPr>
          <w:rFonts w:ascii="Verdana" w:hAnsi="Verdana"/>
          <w:sz w:val="24"/>
        </w:rPr>
      </w:pPr>
      <w:r w:rsidRPr="000C4354">
        <w:rPr>
          <w:rFonts w:ascii="Verdana" w:hAnsi="Verdana"/>
          <w:b/>
          <w:sz w:val="24"/>
        </w:rPr>
        <w:t>Aimed at:</w:t>
      </w:r>
      <w:r w:rsidRPr="000C4354">
        <w:rPr>
          <w:rFonts w:ascii="Verdana" w:hAnsi="Verdana"/>
          <w:sz w:val="24"/>
        </w:rPr>
        <w:tab/>
      </w:r>
      <w:r>
        <w:rPr>
          <w:rFonts w:ascii="Verdana" w:hAnsi="Verdana"/>
          <w:sz w:val="24"/>
        </w:rPr>
        <w:t>S</w:t>
      </w:r>
      <w:r w:rsidRPr="000C4354">
        <w:rPr>
          <w:rFonts w:ascii="Verdana" w:hAnsi="Verdana"/>
          <w:sz w:val="24"/>
        </w:rPr>
        <w:t>taff</w:t>
      </w:r>
      <w:r>
        <w:rPr>
          <w:rFonts w:ascii="Verdana" w:hAnsi="Verdana"/>
          <w:sz w:val="24"/>
        </w:rPr>
        <w:t xml:space="preserve"> working with children who are on Child Protection Plans where domestic abuse has been identified as an issue</w:t>
      </w:r>
    </w:p>
    <w:p w14:paraId="4785A877" w14:textId="2E28BF20" w:rsidR="00B06549" w:rsidRPr="00B06549" w:rsidRDefault="00B06549" w:rsidP="002F3E7F">
      <w:pPr>
        <w:ind w:left="2160" w:hanging="2160"/>
        <w:rPr>
          <w:rFonts w:ascii="Verdana" w:hAnsi="Verdana"/>
          <w:b/>
          <w:sz w:val="24"/>
        </w:rPr>
      </w:pPr>
      <w:r>
        <w:rPr>
          <w:rFonts w:ascii="Verdana" w:hAnsi="Verdana"/>
          <w:b/>
          <w:sz w:val="24"/>
        </w:rPr>
        <w:tab/>
        <w:t>Levels 3 &amp; 4</w:t>
      </w:r>
    </w:p>
    <w:tbl>
      <w:tblPr>
        <w:tblW w:w="8241" w:type="dxa"/>
        <w:tblInd w:w="2235" w:type="dxa"/>
        <w:tblLayout w:type="fixed"/>
        <w:tblLook w:val="04A0" w:firstRow="1" w:lastRow="0" w:firstColumn="1" w:lastColumn="0" w:noHBand="0" w:noVBand="1"/>
      </w:tblPr>
      <w:tblGrid>
        <w:gridCol w:w="850"/>
        <w:gridCol w:w="3194"/>
        <w:gridCol w:w="4197"/>
      </w:tblGrid>
      <w:tr w:rsidR="00B06549" w14:paraId="4894E09C" w14:textId="77777777" w:rsidTr="00B06549">
        <w:trPr>
          <w:trHeight w:val="20"/>
        </w:trPr>
        <w:tc>
          <w:tcPr>
            <w:tcW w:w="850" w:type="dxa"/>
            <w:tcBorders>
              <w:top w:val="single" w:sz="2" w:space="0" w:color="000000"/>
              <w:left w:val="single" w:sz="2" w:space="0" w:color="000000"/>
              <w:bottom w:val="single" w:sz="2" w:space="0" w:color="000000"/>
              <w:right w:val="single" w:sz="2" w:space="0" w:color="000000"/>
            </w:tcBorders>
            <w:hideMark/>
          </w:tcPr>
          <w:p w14:paraId="6D9CC381" w14:textId="77777777" w:rsidR="00B06549" w:rsidRDefault="00B06549">
            <w:pPr>
              <w:pStyle w:val="Default"/>
              <w:spacing w:line="276" w:lineRule="auto"/>
              <w:rPr>
                <w:rFonts w:ascii="Arial" w:hAnsi="Arial" w:cs="Arial"/>
                <w:b/>
                <w:color w:val="auto"/>
                <w:sz w:val="22"/>
                <w:szCs w:val="22"/>
              </w:rPr>
            </w:pPr>
            <w:bookmarkStart w:id="0" w:name="_GoBack"/>
            <w:bookmarkEnd w:id="0"/>
            <w:r>
              <w:rPr>
                <w:rFonts w:ascii="Arial" w:hAnsi="Arial" w:cs="Arial"/>
                <w:b/>
                <w:color w:val="auto"/>
                <w:sz w:val="22"/>
                <w:szCs w:val="22"/>
              </w:rPr>
              <w:t>Three</w:t>
            </w:r>
          </w:p>
        </w:tc>
        <w:tc>
          <w:tcPr>
            <w:tcW w:w="3194" w:type="dxa"/>
            <w:tcBorders>
              <w:top w:val="single" w:sz="2" w:space="0" w:color="000000"/>
              <w:left w:val="single" w:sz="2" w:space="0" w:color="000000"/>
              <w:bottom w:val="single" w:sz="2" w:space="0" w:color="000000"/>
              <w:right w:val="single" w:sz="2" w:space="0" w:color="000000"/>
            </w:tcBorders>
            <w:hideMark/>
          </w:tcPr>
          <w:p w14:paraId="320529BE" w14:textId="77777777" w:rsidR="00B06549" w:rsidRDefault="00B06549">
            <w:pPr>
              <w:pStyle w:val="Default"/>
              <w:spacing w:line="276" w:lineRule="auto"/>
              <w:rPr>
                <w:rFonts w:ascii="Arial" w:hAnsi="Arial" w:cs="Arial"/>
                <w:color w:val="auto"/>
                <w:sz w:val="22"/>
                <w:szCs w:val="22"/>
              </w:rPr>
            </w:pPr>
            <w:r>
              <w:rPr>
                <w:rFonts w:ascii="Arial" w:hAnsi="Arial" w:cs="Arial"/>
                <w:color w:val="auto"/>
                <w:sz w:val="22"/>
                <w:szCs w:val="22"/>
              </w:rPr>
              <w:t>Members of the workforce who work predominantly with children, young people and/or their parents/carers and who could potentially contribute to assessing, planning, intervening and reviewing the needs of a child and parenting capacity where there are safeguarding concerns</w:t>
            </w:r>
          </w:p>
        </w:tc>
        <w:tc>
          <w:tcPr>
            <w:tcW w:w="4197" w:type="dxa"/>
            <w:tcBorders>
              <w:top w:val="single" w:sz="2" w:space="0" w:color="000000"/>
              <w:left w:val="single" w:sz="2" w:space="0" w:color="000000"/>
              <w:bottom w:val="single" w:sz="2" w:space="0" w:color="000000"/>
              <w:right w:val="single" w:sz="2" w:space="0" w:color="000000"/>
            </w:tcBorders>
            <w:hideMark/>
          </w:tcPr>
          <w:p w14:paraId="0B1F3DDC" w14:textId="6C390205" w:rsidR="00B06549" w:rsidRDefault="00B06549">
            <w:pPr>
              <w:pStyle w:val="Default"/>
              <w:spacing w:line="276" w:lineRule="auto"/>
              <w:rPr>
                <w:rFonts w:ascii="Arial" w:hAnsi="Arial" w:cs="Arial"/>
                <w:color w:val="auto"/>
                <w:sz w:val="22"/>
                <w:szCs w:val="22"/>
              </w:rPr>
            </w:pPr>
            <w:r>
              <w:rPr>
                <w:rFonts w:ascii="Arial" w:hAnsi="Arial" w:cs="Arial"/>
                <w:color w:val="auto"/>
                <w:sz w:val="22"/>
                <w:szCs w:val="22"/>
              </w:rPr>
              <w:t xml:space="preserve">e.g. </w:t>
            </w:r>
            <w:r>
              <w:rPr>
                <w:rFonts w:ascii="Arial" w:hAnsi="Arial" w:cs="Arial"/>
                <w:color w:val="auto"/>
                <w:sz w:val="22"/>
                <w:szCs w:val="22"/>
              </w:rPr>
              <w:t>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p>
        </w:tc>
      </w:tr>
      <w:tr w:rsidR="00B06549" w14:paraId="4B73E11E" w14:textId="77777777" w:rsidTr="00B06549">
        <w:trPr>
          <w:trHeight w:val="20"/>
        </w:trPr>
        <w:tc>
          <w:tcPr>
            <w:tcW w:w="850" w:type="dxa"/>
            <w:tcBorders>
              <w:top w:val="single" w:sz="2" w:space="0" w:color="000000"/>
              <w:left w:val="single" w:sz="2" w:space="0" w:color="000000"/>
              <w:bottom w:val="single" w:sz="2" w:space="0" w:color="000000"/>
              <w:right w:val="single" w:sz="2" w:space="0" w:color="000000"/>
            </w:tcBorders>
            <w:hideMark/>
          </w:tcPr>
          <w:p w14:paraId="1279A9A6" w14:textId="77777777" w:rsidR="00B06549" w:rsidRDefault="00B06549">
            <w:pPr>
              <w:pStyle w:val="Default"/>
              <w:spacing w:line="276" w:lineRule="auto"/>
              <w:rPr>
                <w:rFonts w:ascii="Arial" w:hAnsi="Arial" w:cs="Arial"/>
                <w:b/>
                <w:color w:val="auto"/>
                <w:sz w:val="22"/>
                <w:szCs w:val="22"/>
              </w:rPr>
            </w:pPr>
            <w:r>
              <w:rPr>
                <w:rFonts w:ascii="Arial" w:hAnsi="Arial" w:cs="Arial"/>
                <w:b/>
                <w:color w:val="auto"/>
                <w:sz w:val="22"/>
                <w:szCs w:val="22"/>
              </w:rPr>
              <w:t xml:space="preserve">Four </w:t>
            </w:r>
          </w:p>
        </w:tc>
        <w:tc>
          <w:tcPr>
            <w:tcW w:w="3194" w:type="dxa"/>
            <w:tcBorders>
              <w:top w:val="single" w:sz="2" w:space="0" w:color="000000"/>
              <w:left w:val="single" w:sz="2" w:space="0" w:color="000000"/>
              <w:bottom w:val="single" w:sz="2" w:space="0" w:color="000000"/>
              <w:right w:val="single" w:sz="2" w:space="0" w:color="000000"/>
            </w:tcBorders>
            <w:hideMark/>
          </w:tcPr>
          <w:p w14:paraId="606E0B23" w14:textId="77777777" w:rsidR="00B06549" w:rsidRDefault="00B06549">
            <w:pPr>
              <w:pStyle w:val="Default"/>
              <w:spacing w:line="276" w:lineRule="auto"/>
              <w:rPr>
                <w:rFonts w:ascii="Arial" w:hAnsi="Arial" w:cs="Arial"/>
                <w:color w:val="auto"/>
                <w:sz w:val="22"/>
                <w:szCs w:val="22"/>
              </w:rPr>
            </w:pPr>
            <w:r>
              <w:rPr>
                <w:rFonts w:ascii="Arial" w:hAnsi="Arial" w:cs="Arial"/>
                <w:color w:val="auto"/>
                <w:sz w:val="22"/>
                <w:szCs w:val="22"/>
              </w:rPr>
              <w:t>Members of the workforce who have particular responsibilities in relation to undertaking section 47 enquiries.</w:t>
            </w:r>
          </w:p>
        </w:tc>
        <w:tc>
          <w:tcPr>
            <w:tcW w:w="4197" w:type="dxa"/>
            <w:tcBorders>
              <w:top w:val="single" w:sz="2" w:space="0" w:color="000000"/>
              <w:left w:val="single" w:sz="2" w:space="0" w:color="000000"/>
              <w:bottom w:val="single" w:sz="2" w:space="0" w:color="000000"/>
              <w:right w:val="single" w:sz="2" w:space="0" w:color="000000"/>
            </w:tcBorders>
            <w:hideMark/>
          </w:tcPr>
          <w:p w14:paraId="78AE22A4" w14:textId="620F5A06" w:rsidR="00B06549" w:rsidRDefault="00B06549">
            <w:pPr>
              <w:pStyle w:val="Default"/>
              <w:spacing w:line="276" w:lineRule="auto"/>
              <w:rPr>
                <w:rFonts w:ascii="Arial" w:hAnsi="Arial" w:cs="Arial"/>
                <w:color w:val="auto"/>
                <w:sz w:val="22"/>
                <w:szCs w:val="22"/>
              </w:rPr>
            </w:pPr>
            <w:r>
              <w:rPr>
                <w:rFonts w:ascii="Arial" w:hAnsi="Arial" w:cs="Arial"/>
                <w:color w:val="auto"/>
                <w:sz w:val="22"/>
                <w:szCs w:val="22"/>
              </w:rPr>
              <w:t xml:space="preserve">e.g. </w:t>
            </w:r>
            <w:r>
              <w:rPr>
                <w:rFonts w:ascii="Arial" w:hAnsi="Arial" w:cs="Arial"/>
                <w:color w:val="auto"/>
                <w:sz w:val="22"/>
                <w:szCs w:val="22"/>
              </w:rPr>
              <w:t>Professionals from health, education, police and children’s social care; those who work with complex cases and social work staff responsible for co-ordinating assessments of children in need, practitioner-trainers, DSPs in schools, safeguarding leads</w:t>
            </w:r>
          </w:p>
        </w:tc>
      </w:tr>
    </w:tbl>
    <w:p w14:paraId="6F1745A6" w14:textId="1AABAFD8" w:rsidR="00B06549" w:rsidRDefault="00B06549" w:rsidP="002F3E7F">
      <w:pPr>
        <w:ind w:left="2160" w:hanging="2160"/>
        <w:rPr>
          <w:rFonts w:ascii="Verdana" w:hAnsi="Verdana"/>
          <w:sz w:val="24"/>
        </w:rPr>
      </w:pPr>
    </w:p>
    <w:p w14:paraId="4CF12ED5" w14:textId="77777777" w:rsidR="00515634" w:rsidRDefault="00515634" w:rsidP="002F3E7F">
      <w:pPr>
        <w:rPr>
          <w:rFonts w:ascii="Verdana" w:hAnsi="Verdana"/>
          <w:sz w:val="24"/>
        </w:rPr>
      </w:pPr>
      <w:r w:rsidRPr="000C4354">
        <w:rPr>
          <w:rFonts w:ascii="Verdana" w:hAnsi="Verdana"/>
          <w:b/>
          <w:sz w:val="24"/>
        </w:rPr>
        <w:t>Trainer:</w:t>
      </w:r>
      <w:r>
        <w:rPr>
          <w:rFonts w:ascii="Verdana" w:hAnsi="Verdana"/>
          <w:sz w:val="24"/>
        </w:rPr>
        <w:tab/>
      </w:r>
      <w:r>
        <w:rPr>
          <w:rFonts w:ascii="Verdana" w:hAnsi="Verdana"/>
          <w:sz w:val="24"/>
        </w:rPr>
        <w:tab/>
        <w:t>Malka Livingstone</w:t>
      </w:r>
    </w:p>
    <w:p w14:paraId="5B9E7A51" w14:textId="77777777" w:rsidR="00515634" w:rsidRDefault="00515634" w:rsidP="002F3E7F">
      <w:pPr>
        <w:rPr>
          <w:rFonts w:ascii="Verdana" w:hAnsi="Verdana"/>
          <w:sz w:val="24"/>
        </w:rPr>
      </w:pPr>
      <w:r w:rsidRPr="000C4354">
        <w:rPr>
          <w:rFonts w:ascii="Verdana" w:hAnsi="Verdana"/>
          <w:b/>
          <w:sz w:val="24"/>
        </w:rPr>
        <w:t>Time:</w:t>
      </w:r>
      <w:r>
        <w:rPr>
          <w:rFonts w:ascii="Verdana" w:hAnsi="Verdana"/>
          <w:sz w:val="24"/>
        </w:rPr>
        <w:tab/>
      </w:r>
      <w:r>
        <w:rPr>
          <w:rFonts w:ascii="Verdana" w:hAnsi="Verdana"/>
          <w:sz w:val="24"/>
        </w:rPr>
        <w:tab/>
        <w:t>9.30am – 4.30pm</w:t>
      </w:r>
    </w:p>
    <w:p w14:paraId="69C76691" w14:textId="77777777" w:rsidR="00515634" w:rsidRDefault="00515634" w:rsidP="002F3E7F">
      <w:pPr>
        <w:rPr>
          <w:rFonts w:ascii="Verdana" w:hAnsi="Verdana"/>
          <w:sz w:val="24"/>
        </w:rPr>
      </w:pPr>
      <w:r>
        <w:rPr>
          <w:rFonts w:ascii="Verdana" w:hAnsi="Verdana"/>
          <w:b/>
          <w:sz w:val="24"/>
        </w:rPr>
        <w:t xml:space="preserve">Date &amp; </w:t>
      </w:r>
      <w:r w:rsidRPr="000C4354">
        <w:rPr>
          <w:rFonts w:ascii="Verdana" w:hAnsi="Verdana"/>
          <w:b/>
          <w:sz w:val="24"/>
        </w:rPr>
        <w:t>Venue:</w:t>
      </w:r>
      <w:r>
        <w:rPr>
          <w:rFonts w:ascii="Verdana" w:hAnsi="Verdana"/>
          <w:sz w:val="24"/>
        </w:rPr>
        <w:tab/>
        <w:t>TBC</w:t>
      </w:r>
    </w:p>
    <w:p w14:paraId="21B6AD28" w14:textId="77777777" w:rsidR="00515634" w:rsidRPr="000C4354" w:rsidRDefault="00515634" w:rsidP="002F3E7F">
      <w:pPr>
        <w:rPr>
          <w:rFonts w:ascii="Verdana" w:eastAsia="Calibri" w:hAnsi="Verdana" w:cs="Arial"/>
        </w:rPr>
      </w:pPr>
      <w:r w:rsidRPr="000C4354">
        <w:rPr>
          <w:rFonts w:ascii="Verdana" w:hAnsi="Verdana"/>
          <w:b/>
          <w:sz w:val="24"/>
        </w:rPr>
        <w:t>Content:</w:t>
      </w:r>
      <w:r w:rsidRPr="000C4354">
        <w:rPr>
          <w:rFonts w:ascii="Verdana" w:eastAsia="Calibri" w:hAnsi="Verdana" w:cs="Arial"/>
        </w:rPr>
        <w:t xml:space="preserve"> </w:t>
      </w:r>
      <w:r>
        <w:rPr>
          <w:rFonts w:ascii="Verdana" w:eastAsia="Calibri" w:hAnsi="Verdana" w:cs="Arial"/>
        </w:rPr>
        <w:tab/>
      </w:r>
      <w:r>
        <w:rPr>
          <w:rFonts w:ascii="Verdana" w:eastAsia="Calibri" w:hAnsi="Verdana" w:cs="Arial"/>
        </w:rPr>
        <w:tab/>
        <w:t>A</w:t>
      </w:r>
      <w:r w:rsidRPr="000C4354">
        <w:rPr>
          <w:rFonts w:ascii="Verdana" w:eastAsia="Calibri" w:hAnsi="Verdana" w:cs="Arial"/>
        </w:rPr>
        <w:t>n interactive course</w:t>
      </w:r>
      <w:r>
        <w:rPr>
          <w:rFonts w:ascii="Verdana" w:eastAsia="Calibri" w:hAnsi="Verdana" w:cs="Arial"/>
        </w:rPr>
        <w:t xml:space="preserve"> with</w:t>
      </w:r>
      <w:r w:rsidRPr="000C4354">
        <w:rPr>
          <w:rFonts w:ascii="Verdana" w:eastAsia="Calibri" w:hAnsi="Verdana" w:cs="Arial"/>
        </w:rPr>
        <w:t xml:space="preserve"> opportunity for participants to reflect, discuss and share their own practice and attitudes towards domestic </w:t>
      </w:r>
      <w:r>
        <w:rPr>
          <w:rFonts w:ascii="Verdana" w:eastAsia="Calibri" w:hAnsi="Verdana" w:cs="Arial"/>
        </w:rPr>
        <w:t xml:space="preserve">abuse victims and perpetrators. The day covers: </w:t>
      </w:r>
    </w:p>
    <w:p w14:paraId="781DA142" w14:textId="77777777" w:rsidR="00515634" w:rsidRDefault="002F3E7F" w:rsidP="002F3E7F">
      <w:pPr>
        <w:numPr>
          <w:ilvl w:val="0"/>
          <w:numId w:val="1"/>
        </w:numPr>
        <w:spacing w:after="0" w:line="480" w:lineRule="auto"/>
        <w:contextualSpacing/>
        <w:rPr>
          <w:rFonts w:ascii="Verdana" w:eastAsia="Calibri" w:hAnsi="Verdana" w:cs="Arial"/>
        </w:rPr>
      </w:pPr>
      <w:r>
        <w:rPr>
          <w:rFonts w:ascii="Verdana" w:eastAsia="Calibri" w:hAnsi="Verdana" w:cs="Arial"/>
        </w:rPr>
        <w:t>M</w:t>
      </w:r>
      <w:r w:rsidR="00515634" w:rsidRPr="00515634">
        <w:rPr>
          <w:rFonts w:ascii="Verdana" w:eastAsia="Calibri" w:hAnsi="Verdana" w:cs="Arial"/>
        </w:rPr>
        <w:t>ethods perpetrators use to g</w:t>
      </w:r>
      <w:r>
        <w:rPr>
          <w:rFonts w:ascii="Verdana" w:eastAsia="Calibri" w:hAnsi="Verdana" w:cs="Arial"/>
        </w:rPr>
        <w:t>ain and maintain control;</w:t>
      </w:r>
      <w:r w:rsidR="00515634">
        <w:rPr>
          <w:rFonts w:ascii="Verdana" w:eastAsia="Calibri" w:hAnsi="Verdana" w:cs="Arial"/>
        </w:rPr>
        <w:t xml:space="preserve"> specifically how they use children in their </w:t>
      </w:r>
      <w:r>
        <w:rPr>
          <w:rFonts w:ascii="Verdana" w:eastAsia="Calibri" w:hAnsi="Verdana" w:cs="Arial"/>
        </w:rPr>
        <w:t>methods</w:t>
      </w:r>
    </w:p>
    <w:p w14:paraId="23C056FE" w14:textId="77777777" w:rsidR="00515634" w:rsidRPr="002F3E7F" w:rsidRDefault="002F3E7F" w:rsidP="002F3E7F">
      <w:pPr>
        <w:numPr>
          <w:ilvl w:val="0"/>
          <w:numId w:val="1"/>
        </w:numPr>
        <w:spacing w:after="0" w:line="480" w:lineRule="auto"/>
        <w:contextualSpacing/>
        <w:rPr>
          <w:rFonts w:ascii="Verdana" w:eastAsia="Calibri" w:hAnsi="Verdana" w:cs="Arial"/>
        </w:rPr>
      </w:pPr>
      <w:r w:rsidRPr="002F3E7F">
        <w:rPr>
          <w:rFonts w:ascii="Verdana" w:eastAsia="Calibri" w:hAnsi="Verdana" w:cs="Arial"/>
        </w:rPr>
        <w:lastRenderedPageBreak/>
        <w:t>Victims response to living with abuse, violence</w:t>
      </w:r>
      <w:r w:rsidR="00515634" w:rsidRPr="002F3E7F">
        <w:rPr>
          <w:rFonts w:ascii="Verdana" w:eastAsia="Calibri" w:hAnsi="Verdana" w:cs="Arial"/>
        </w:rPr>
        <w:t xml:space="preserve"> </w:t>
      </w:r>
      <w:r w:rsidRPr="002F3E7F">
        <w:rPr>
          <w:rFonts w:ascii="Verdana" w:eastAsia="Calibri" w:hAnsi="Verdana" w:cs="Arial"/>
        </w:rPr>
        <w:t xml:space="preserve">&amp; trauma </w:t>
      </w:r>
      <w:r w:rsidR="00515634" w:rsidRPr="002F3E7F">
        <w:rPr>
          <w:rFonts w:ascii="Verdana" w:eastAsia="Calibri" w:hAnsi="Verdana" w:cs="Arial"/>
        </w:rPr>
        <w:t>(</w:t>
      </w:r>
      <w:r w:rsidRPr="002F3E7F">
        <w:rPr>
          <w:rFonts w:ascii="Verdana" w:eastAsia="Calibri" w:hAnsi="Verdana" w:cs="Arial"/>
        </w:rPr>
        <w:t xml:space="preserve">Adult &amp; children; </w:t>
      </w:r>
      <w:r w:rsidR="00515634" w:rsidRPr="002F3E7F">
        <w:rPr>
          <w:rFonts w:ascii="Verdana" w:eastAsia="Calibri" w:hAnsi="Verdana" w:cs="Arial"/>
        </w:rPr>
        <w:t>including pre-birth)</w:t>
      </w:r>
      <w:r w:rsidRPr="002F3E7F">
        <w:rPr>
          <w:rFonts w:ascii="Verdana" w:eastAsia="Calibri" w:hAnsi="Verdana" w:cs="Arial"/>
        </w:rPr>
        <w:t xml:space="preserve"> &amp; </w:t>
      </w:r>
      <w:r w:rsidR="00515634" w:rsidRPr="002F3E7F">
        <w:rPr>
          <w:rFonts w:ascii="Verdana" w:eastAsia="Calibri" w:hAnsi="Verdana" w:cs="Arial"/>
        </w:rPr>
        <w:t xml:space="preserve">Coping strategies </w:t>
      </w:r>
      <w:r>
        <w:rPr>
          <w:rFonts w:ascii="Verdana" w:eastAsia="Calibri" w:hAnsi="Verdana" w:cs="Arial"/>
        </w:rPr>
        <w:t xml:space="preserve">they may </w:t>
      </w:r>
      <w:r w:rsidR="00515634" w:rsidRPr="002F3E7F">
        <w:rPr>
          <w:rFonts w:ascii="Verdana" w:eastAsia="Calibri" w:hAnsi="Verdana" w:cs="Arial"/>
        </w:rPr>
        <w:t>adopt</w:t>
      </w:r>
    </w:p>
    <w:p w14:paraId="24D6050C" w14:textId="77777777" w:rsidR="00515634" w:rsidRPr="000C4354" w:rsidRDefault="00515634" w:rsidP="002F3E7F">
      <w:pPr>
        <w:numPr>
          <w:ilvl w:val="0"/>
          <w:numId w:val="1"/>
        </w:numPr>
        <w:spacing w:after="0" w:line="480" w:lineRule="auto"/>
        <w:contextualSpacing/>
        <w:rPr>
          <w:rFonts w:ascii="Verdana" w:eastAsia="Calibri" w:hAnsi="Verdana" w:cs="Arial"/>
        </w:rPr>
      </w:pPr>
      <w:r w:rsidRPr="000C4354">
        <w:rPr>
          <w:rFonts w:ascii="Verdana" w:eastAsia="Calibri" w:hAnsi="Verdana" w:cs="Arial"/>
        </w:rPr>
        <w:t>Who is responsible for the abuse?</w:t>
      </w:r>
    </w:p>
    <w:p w14:paraId="418C6EBB" w14:textId="77777777" w:rsidR="00515634" w:rsidRPr="000C4354" w:rsidRDefault="00003B6A" w:rsidP="002F3E7F">
      <w:pPr>
        <w:numPr>
          <w:ilvl w:val="0"/>
          <w:numId w:val="1"/>
        </w:numPr>
        <w:spacing w:after="0" w:line="480" w:lineRule="auto"/>
        <w:contextualSpacing/>
        <w:rPr>
          <w:rFonts w:ascii="Verdana" w:eastAsia="Calibri" w:hAnsi="Verdana" w:cs="Arial"/>
        </w:rPr>
      </w:pPr>
      <w:r>
        <w:rPr>
          <w:rFonts w:ascii="Verdana" w:eastAsia="Calibri" w:hAnsi="Verdana" w:cs="Arial"/>
        </w:rPr>
        <w:t xml:space="preserve">Methods </w:t>
      </w:r>
      <w:r w:rsidR="002F3E7F">
        <w:rPr>
          <w:rFonts w:ascii="Verdana" w:eastAsia="Calibri" w:hAnsi="Verdana" w:cs="Arial"/>
        </w:rPr>
        <w:t xml:space="preserve">&amp; reasons </w:t>
      </w:r>
      <w:r>
        <w:rPr>
          <w:rFonts w:ascii="Verdana" w:eastAsia="Calibri" w:hAnsi="Verdana" w:cs="Arial"/>
        </w:rPr>
        <w:t xml:space="preserve">perpetrators manipulate workers </w:t>
      </w:r>
    </w:p>
    <w:p w14:paraId="4380DFD0" w14:textId="77777777" w:rsidR="00515634" w:rsidRPr="000C4354" w:rsidRDefault="00515634" w:rsidP="002F3E7F">
      <w:pPr>
        <w:numPr>
          <w:ilvl w:val="0"/>
          <w:numId w:val="1"/>
        </w:numPr>
        <w:spacing w:after="0" w:line="480" w:lineRule="auto"/>
        <w:contextualSpacing/>
        <w:rPr>
          <w:rFonts w:ascii="Verdana" w:eastAsia="Calibri" w:hAnsi="Verdana" w:cs="Arial"/>
        </w:rPr>
      </w:pPr>
      <w:r w:rsidRPr="000C4354">
        <w:rPr>
          <w:rFonts w:ascii="Verdana" w:eastAsia="Calibri" w:hAnsi="Verdana" w:cs="Arial"/>
        </w:rPr>
        <w:t xml:space="preserve">Why victims don’t ‘just’ leave or </w:t>
      </w:r>
      <w:r w:rsidR="002F3E7F">
        <w:rPr>
          <w:rFonts w:ascii="Verdana" w:eastAsia="Calibri" w:hAnsi="Verdana" w:cs="Arial"/>
        </w:rPr>
        <w:t xml:space="preserve">why they </w:t>
      </w:r>
      <w:r w:rsidRPr="000C4354">
        <w:rPr>
          <w:rFonts w:ascii="Verdana" w:eastAsia="Calibri" w:hAnsi="Verdana" w:cs="Arial"/>
        </w:rPr>
        <w:t xml:space="preserve">return to abusive relationships </w:t>
      </w:r>
    </w:p>
    <w:p w14:paraId="42170D46" w14:textId="77777777" w:rsidR="00003B6A" w:rsidRDefault="00003B6A" w:rsidP="002F3E7F">
      <w:pPr>
        <w:numPr>
          <w:ilvl w:val="0"/>
          <w:numId w:val="1"/>
        </w:numPr>
        <w:spacing w:line="480" w:lineRule="auto"/>
        <w:contextualSpacing/>
        <w:rPr>
          <w:rFonts w:ascii="Verdana" w:eastAsia="Calibri" w:hAnsi="Verdana" w:cs="Arial"/>
        </w:rPr>
      </w:pPr>
      <w:r>
        <w:rPr>
          <w:rFonts w:ascii="Verdana" w:eastAsia="Calibri" w:hAnsi="Verdana" w:cs="Arial"/>
        </w:rPr>
        <w:t xml:space="preserve">The role </w:t>
      </w:r>
      <w:r w:rsidR="002035B7">
        <w:rPr>
          <w:rFonts w:ascii="Verdana" w:eastAsia="Calibri" w:hAnsi="Verdana" w:cs="Arial"/>
        </w:rPr>
        <w:t xml:space="preserve">of and </w:t>
      </w:r>
      <w:r w:rsidR="00F2790D">
        <w:rPr>
          <w:rFonts w:ascii="Verdana" w:eastAsia="Calibri" w:hAnsi="Verdana" w:cs="Arial"/>
        </w:rPr>
        <w:t xml:space="preserve">the pros and cons </w:t>
      </w:r>
      <w:r>
        <w:rPr>
          <w:rFonts w:ascii="Verdana" w:eastAsia="Calibri" w:hAnsi="Verdana" w:cs="Arial"/>
        </w:rPr>
        <w:t xml:space="preserve">of the Freedom </w:t>
      </w:r>
      <w:r w:rsidR="002F3E7F">
        <w:rPr>
          <w:rFonts w:ascii="Verdana" w:eastAsia="Calibri" w:hAnsi="Verdana" w:cs="Arial"/>
        </w:rPr>
        <w:t>&amp;</w:t>
      </w:r>
      <w:r>
        <w:rPr>
          <w:rFonts w:ascii="Verdana" w:eastAsia="Calibri" w:hAnsi="Verdana" w:cs="Arial"/>
        </w:rPr>
        <w:t xml:space="preserve"> </w:t>
      </w:r>
      <w:proofErr w:type="spellStart"/>
      <w:r>
        <w:rPr>
          <w:rFonts w:ascii="Verdana" w:eastAsia="Calibri" w:hAnsi="Verdana" w:cs="Arial"/>
        </w:rPr>
        <w:t>InPact</w:t>
      </w:r>
      <w:proofErr w:type="spellEnd"/>
      <w:r>
        <w:rPr>
          <w:rFonts w:ascii="Verdana" w:eastAsia="Calibri" w:hAnsi="Verdana" w:cs="Arial"/>
        </w:rPr>
        <w:t xml:space="preserve"> </w:t>
      </w:r>
      <w:r w:rsidR="002F3E7F">
        <w:rPr>
          <w:rFonts w:ascii="Verdana" w:eastAsia="Calibri" w:hAnsi="Verdana" w:cs="Arial"/>
        </w:rPr>
        <w:t>Programme’s</w:t>
      </w:r>
    </w:p>
    <w:p w14:paraId="096500B0" w14:textId="77777777" w:rsidR="00003B6A" w:rsidRDefault="00003B6A" w:rsidP="002F3E7F">
      <w:pPr>
        <w:numPr>
          <w:ilvl w:val="0"/>
          <w:numId w:val="1"/>
        </w:numPr>
        <w:spacing w:line="480" w:lineRule="auto"/>
        <w:contextualSpacing/>
        <w:rPr>
          <w:rFonts w:ascii="Verdana" w:eastAsia="Calibri" w:hAnsi="Verdana" w:cs="Arial"/>
        </w:rPr>
      </w:pPr>
      <w:r>
        <w:rPr>
          <w:rFonts w:ascii="Verdana" w:eastAsia="Calibri" w:hAnsi="Verdana" w:cs="Arial"/>
        </w:rPr>
        <w:t xml:space="preserve">Safety planning </w:t>
      </w:r>
      <w:r w:rsidR="002F3E7F">
        <w:rPr>
          <w:rFonts w:ascii="Verdana" w:eastAsia="Calibri" w:hAnsi="Verdana" w:cs="Arial"/>
        </w:rPr>
        <w:t>(</w:t>
      </w:r>
      <w:r>
        <w:rPr>
          <w:rFonts w:ascii="Verdana" w:eastAsia="Calibri" w:hAnsi="Verdana" w:cs="Arial"/>
        </w:rPr>
        <w:t>how to ensure the CP Plan is safe for victims</w:t>
      </w:r>
      <w:r w:rsidR="002F3E7F">
        <w:rPr>
          <w:rFonts w:ascii="Verdana" w:eastAsia="Calibri" w:hAnsi="Verdana" w:cs="Arial"/>
        </w:rPr>
        <w:t>)</w:t>
      </w:r>
    </w:p>
    <w:p w14:paraId="02D813A4" w14:textId="77777777" w:rsidR="00F2790D" w:rsidRDefault="00F2790D" w:rsidP="002F3E7F">
      <w:pPr>
        <w:numPr>
          <w:ilvl w:val="0"/>
          <w:numId w:val="1"/>
        </w:numPr>
        <w:spacing w:line="480" w:lineRule="auto"/>
        <w:contextualSpacing/>
        <w:rPr>
          <w:rFonts w:ascii="Verdana" w:eastAsia="Calibri" w:hAnsi="Verdana" w:cs="Arial"/>
        </w:rPr>
      </w:pPr>
      <w:r>
        <w:rPr>
          <w:rFonts w:ascii="Verdana" w:eastAsia="Calibri" w:hAnsi="Verdana" w:cs="Arial"/>
        </w:rPr>
        <w:t xml:space="preserve">Risk </w:t>
      </w:r>
      <w:r w:rsidR="002F3E7F">
        <w:rPr>
          <w:rFonts w:ascii="Verdana" w:eastAsia="Calibri" w:hAnsi="Verdana" w:cs="Arial"/>
        </w:rPr>
        <w:t xml:space="preserve">Factors that increase or decrease risk (why it’s important and how to assess risk) </w:t>
      </w:r>
    </w:p>
    <w:p w14:paraId="36763ACB" w14:textId="77777777" w:rsidR="00515634" w:rsidRPr="000C4354" w:rsidRDefault="00515634" w:rsidP="002F3E7F">
      <w:pPr>
        <w:numPr>
          <w:ilvl w:val="0"/>
          <w:numId w:val="1"/>
        </w:numPr>
        <w:spacing w:line="480" w:lineRule="auto"/>
        <w:contextualSpacing/>
        <w:rPr>
          <w:rFonts w:ascii="Verdana" w:eastAsia="Calibri" w:hAnsi="Verdana" w:cs="Arial"/>
        </w:rPr>
      </w:pPr>
      <w:r w:rsidRPr="000C4354">
        <w:rPr>
          <w:rFonts w:ascii="Verdana" w:eastAsia="Calibri" w:hAnsi="Verdana" w:cs="Arial"/>
        </w:rPr>
        <w:t>Good practice when working with victims of domestic abuse</w:t>
      </w:r>
    </w:p>
    <w:p w14:paraId="70BA4AC6" w14:textId="77777777" w:rsidR="002F3E7F" w:rsidRDefault="002F3E7F" w:rsidP="002F3E7F">
      <w:pPr>
        <w:rPr>
          <w:rFonts w:ascii="Verdana" w:hAnsi="Verdana"/>
          <w:b/>
          <w:sz w:val="24"/>
        </w:rPr>
      </w:pPr>
    </w:p>
    <w:p w14:paraId="35D37448" w14:textId="77777777" w:rsidR="00515634" w:rsidRDefault="00515634" w:rsidP="002F3E7F">
      <w:pPr>
        <w:jc w:val="center"/>
      </w:pPr>
      <w:r w:rsidRPr="000C4354">
        <w:rPr>
          <w:rFonts w:ascii="Verdana" w:hAnsi="Verdana"/>
          <w:b/>
          <w:sz w:val="24"/>
        </w:rPr>
        <w:t xml:space="preserve">All </w:t>
      </w:r>
      <w:proofErr w:type="spellStart"/>
      <w:r w:rsidRPr="000C4354">
        <w:rPr>
          <w:rFonts w:ascii="Verdana" w:hAnsi="Verdana"/>
          <w:b/>
          <w:sz w:val="24"/>
        </w:rPr>
        <w:t>handouts</w:t>
      </w:r>
      <w:proofErr w:type="spellEnd"/>
      <w:r w:rsidRPr="000C4354">
        <w:rPr>
          <w:rFonts w:ascii="Verdana" w:hAnsi="Verdana"/>
          <w:b/>
          <w:sz w:val="24"/>
        </w:rPr>
        <w:t xml:space="preserve"> &amp; attendance certificates will be provided </w:t>
      </w:r>
      <w:r w:rsidR="002F3E7F" w:rsidRPr="000C4354">
        <w:rPr>
          <w:rFonts w:ascii="Verdana" w:hAnsi="Verdana"/>
          <w:b/>
          <w:sz w:val="24"/>
        </w:rPr>
        <w:t>By</w:t>
      </w:r>
      <w:r w:rsidRPr="000C4354">
        <w:rPr>
          <w:rFonts w:ascii="Verdana" w:hAnsi="Verdana"/>
          <w:b/>
          <w:sz w:val="24"/>
        </w:rPr>
        <w:t xml:space="preserve"> the Trainer</w:t>
      </w:r>
    </w:p>
    <w:sectPr w:rsidR="00515634" w:rsidSect="002F3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4A7D"/>
    <w:multiLevelType w:val="hybridMultilevel"/>
    <w:tmpl w:val="E116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7F"/>
    <w:rsid w:val="00003B6A"/>
    <w:rsid w:val="002035B7"/>
    <w:rsid w:val="002F3E7F"/>
    <w:rsid w:val="004519F6"/>
    <w:rsid w:val="00515634"/>
    <w:rsid w:val="005933B4"/>
    <w:rsid w:val="0079197F"/>
    <w:rsid w:val="00B06549"/>
    <w:rsid w:val="00B51C0F"/>
    <w:rsid w:val="00F2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34"/>
    <w:rPr>
      <w:rFonts w:ascii="Tahoma" w:hAnsi="Tahoma" w:cs="Tahoma"/>
      <w:sz w:val="16"/>
      <w:szCs w:val="16"/>
    </w:rPr>
  </w:style>
  <w:style w:type="paragraph" w:customStyle="1" w:styleId="Default">
    <w:name w:val="Default"/>
    <w:basedOn w:val="Normal"/>
    <w:rsid w:val="00B06549"/>
    <w:pPr>
      <w:autoSpaceDE w:val="0"/>
      <w:autoSpaceDN w:val="0"/>
      <w:spacing w:after="0" w:line="240" w:lineRule="auto"/>
    </w:pPr>
    <w:rPr>
      <w:rFonts w:ascii="Tahoma" w:eastAsiaTheme="minorEastAsia"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34"/>
    <w:rPr>
      <w:rFonts w:ascii="Tahoma" w:hAnsi="Tahoma" w:cs="Tahoma"/>
      <w:sz w:val="16"/>
      <w:szCs w:val="16"/>
    </w:rPr>
  </w:style>
  <w:style w:type="paragraph" w:customStyle="1" w:styleId="Default">
    <w:name w:val="Default"/>
    <w:basedOn w:val="Normal"/>
    <w:rsid w:val="00B06549"/>
    <w:pPr>
      <w:autoSpaceDE w:val="0"/>
      <w:autoSpaceDN w:val="0"/>
      <w:spacing w:after="0" w:line="24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26FD6-B16C-4D64-A771-F08207EA07FC}">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BF763113-A6DD-4EF4-9DCC-127CD3A8072F}">
  <ds:schemaRefs>
    <ds:schemaRef ds:uri="http://schemas.microsoft.com/sharepoint/v3/contenttype/forms"/>
  </ds:schemaRefs>
</ds:datastoreItem>
</file>

<file path=customXml/itemProps3.xml><?xml version="1.0" encoding="utf-8"?>
<ds:datastoreItem xmlns:ds="http://schemas.openxmlformats.org/officeDocument/2006/customXml" ds:itemID="{B6AC0358-D802-48EF-B0D1-8EA3CC99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KDVSS</dc:creator>
  <cp:lastModifiedBy>herrons</cp:lastModifiedBy>
  <cp:revision>2</cp:revision>
  <dcterms:created xsi:type="dcterms:W3CDTF">2015-08-04T12:24:00Z</dcterms:created>
  <dcterms:modified xsi:type="dcterms:W3CDTF">2015-08-04T12:24:00Z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